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DCA008" w14:textId="07B2E0FC" w:rsidR="00301EE8" w:rsidRPr="00BD6C5F" w:rsidRDefault="00301EE8" w:rsidP="00301EE8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BD6C5F">
        <w:rPr>
          <w:rFonts w:ascii="Arial" w:hAnsi="Arial" w:cs="Arial"/>
          <w:b/>
          <w:bCs/>
          <w:sz w:val="24"/>
        </w:rPr>
        <w:t>SA WG2 Meeting #S2-121</w:t>
      </w:r>
      <w:r w:rsidRPr="00BD6C5F">
        <w:rPr>
          <w:rFonts w:ascii="Arial" w:hAnsi="Arial" w:cs="Arial"/>
          <w:b/>
          <w:bCs/>
          <w:sz w:val="24"/>
        </w:rPr>
        <w:tab/>
        <w:t>S2-</w:t>
      </w:r>
      <w:r w:rsidR="00D70BB3" w:rsidRPr="00D70BB3">
        <w:rPr>
          <w:rFonts w:ascii="Arial" w:hAnsi="Arial" w:cs="Arial"/>
          <w:b/>
          <w:bCs/>
          <w:sz w:val="24"/>
        </w:rPr>
        <w:t>173412</w:t>
      </w:r>
      <w:bookmarkStart w:id="0" w:name="_GoBack"/>
      <w:bookmarkEnd w:id="0"/>
    </w:p>
    <w:p w14:paraId="74F439DB" w14:textId="788206AF" w:rsidR="00301EE8" w:rsidRPr="00BD6C5F" w:rsidRDefault="00301EE8" w:rsidP="00301EE8">
      <w:pPr>
        <w:pStyle w:val="Header"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BD6C5F">
        <w:rPr>
          <w:rFonts w:ascii="Arial" w:hAnsi="Arial" w:cs="Arial"/>
          <w:b/>
          <w:bCs/>
          <w:sz w:val="24"/>
        </w:rPr>
        <w:t>29 May– 2</w:t>
      </w:r>
      <w:r w:rsidRPr="00BD6C5F">
        <w:rPr>
          <w:rFonts w:ascii="Arial" w:hAnsi="Arial" w:cs="Arial" w:hint="eastAsia"/>
          <w:b/>
          <w:bCs/>
          <w:sz w:val="24"/>
        </w:rPr>
        <w:t xml:space="preserve"> </w:t>
      </w:r>
      <w:r w:rsidRPr="00BD6C5F">
        <w:rPr>
          <w:rFonts w:ascii="Arial" w:hAnsi="Arial" w:cs="Arial"/>
          <w:b/>
          <w:bCs/>
          <w:sz w:val="24"/>
        </w:rPr>
        <w:t>Jun 201</w:t>
      </w:r>
      <w:r w:rsidRPr="00BD6C5F">
        <w:rPr>
          <w:rFonts w:ascii="Arial" w:hAnsi="Arial" w:cs="Arial" w:hint="eastAsia"/>
          <w:b/>
          <w:bCs/>
          <w:sz w:val="24"/>
        </w:rPr>
        <w:t>7</w:t>
      </w:r>
      <w:r w:rsidRPr="00BD6C5F">
        <w:rPr>
          <w:rFonts w:ascii="Arial" w:hAnsi="Arial" w:cs="Arial"/>
          <w:b/>
          <w:bCs/>
          <w:sz w:val="24"/>
        </w:rPr>
        <w:t>, Hangzhou</w:t>
      </w:r>
      <w:r w:rsidRPr="00BD6C5F">
        <w:rPr>
          <w:rFonts w:ascii="Arial" w:hAnsi="Arial" w:cs="Arial" w:hint="eastAsia"/>
          <w:b/>
          <w:bCs/>
          <w:sz w:val="24"/>
        </w:rPr>
        <w:t xml:space="preserve">, </w:t>
      </w:r>
      <w:r w:rsidRPr="00BD6C5F">
        <w:rPr>
          <w:rFonts w:ascii="Arial" w:hAnsi="Arial" w:cs="Arial"/>
          <w:b/>
          <w:bCs/>
          <w:sz w:val="24"/>
        </w:rPr>
        <w:t>China</w:t>
      </w:r>
      <w:r w:rsidRPr="00BD6C5F">
        <w:rPr>
          <w:rFonts w:ascii="Arial" w:hAnsi="Arial" w:cs="Arial"/>
          <w:b/>
          <w:bCs/>
          <w:sz w:val="24"/>
        </w:rPr>
        <w:tab/>
      </w:r>
      <w:r>
        <w:rPr>
          <w:rFonts w:ascii="Arial" w:eastAsia="Arial Unicode MS" w:hAnsi="Arial" w:cs="Arial"/>
          <w:b/>
          <w:bCs/>
        </w:rPr>
        <w:t xml:space="preserve">  </w:t>
      </w:r>
      <w:proofErr w:type="gramStart"/>
      <w:r>
        <w:rPr>
          <w:rFonts w:ascii="Arial" w:eastAsia="Arial Unicode MS" w:hAnsi="Arial" w:cs="Arial"/>
          <w:b/>
          <w:bCs/>
        </w:rPr>
        <w:t xml:space="preserve">   </w:t>
      </w:r>
      <w:r w:rsidRPr="00BD6C5F">
        <w:rPr>
          <w:rFonts w:ascii="Arial" w:eastAsia="Arial Unicode MS" w:hAnsi="Arial" w:cs="Arial"/>
          <w:b/>
          <w:bCs/>
        </w:rPr>
        <w:t>(</w:t>
      </w:r>
      <w:proofErr w:type="gramEnd"/>
      <w:r w:rsidRPr="00BD6C5F">
        <w:rPr>
          <w:rFonts w:ascii="Arial" w:eastAsia="Arial Unicode MS" w:hAnsi="Arial" w:cs="Arial"/>
          <w:b/>
          <w:bCs/>
        </w:rPr>
        <w:t>was S2-17&amp;&amp;)</w:t>
      </w:r>
    </w:p>
    <w:p w14:paraId="585C766D" w14:textId="77777777" w:rsidR="00301EE8" w:rsidRPr="00BD6C5F" w:rsidRDefault="00301EE8" w:rsidP="00301EE8">
      <w:pPr>
        <w:ind w:left="2127" w:hanging="2127"/>
        <w:rPr>
          <w:rFonts w:ascii="Arial" w:hAnsi="Arial" w:cs="Arial"/>
          <w:b/>
          <w:u w:val="words"/>
        </w:rPr>
      </w:pPr>
      <w:r w:rsidRPr="00BD6C5F">
        <w:rPr>
          <w:rFonts w:ascii="Arial" w:hAnsi="Arial" w:cs="Arial"/>
          <w:b/>
        </w:rPr>
        <w:t>Source:</w:t>
      </w:r>
      <w:r w:rsidRPr="00BD6C5F">
        <w:rPr>
          <w:rFonts w:ascii="Arial" w:hAnsi="Arial" w:cs="Arial"/>
          <w:b/>
        </w:rPr>
        <w:tab/>
      </w:r>
      <w:r w:rsidRPr="00BD6C5F">
        <w:rPr>
          <w:rFonts w:ascii="Arial" w:eastAsia="SimSun" w:hAnsi="Arial" w:cs="Arial"/>
          <w:b/>
        </w:rPr>
        <w:t>Nokia, Alcatel-Lucent Shanghai Bell</w:t>
      </w:r>
    </w:p>
    <w:p w14:paraId="47B4CA22" w14:textId="4AD8FF8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4C89">
        <w:rPr>
          <w:rFonts w:ascii="Arial" w:hAnsi="Arial" w:cs="Arial"/>
          <w:b/>
        </w:rPr>
        <w:t xml:space="preserve">Service Continuity </w:t>
      </w:r>
      <w:r w:rsidR="00D05DBC">
        <w:rPr>
          <w:rFonts w:ascii="Arial" w:hAnsi="Arial" w:cs="Arial"/>
          <w:b/>
        </w:rPr>
        <w:t xml:space="preserve">handling with </w:t>
      </w:r>
      <w:proofErr w:type="spellStart"/>
      <w:r w:rsidR="00D05DBC">
        <w:rPr>
          <w:rFonts w:ascii="Arial" w:hAnsi="Arial" w:cs="Arial"/>
          <w:b/>
        </w:rPr>
        <w:t>eRelay</w:t>
      </w:r>
      <w:proofErr w:type="spellEnd"/>
      <w:r w:rsidR="00D05DBC">
        <w:rPr>
          <w:rFonts w:ascii="Arial" w:hAnsi="Arial" w:cs="Arial"/>
          <w:b/>
        </w:rPr>
        <w:t>-UE scenario</w:t>
      </w:r>
    </w:p>
    <w:p w14:paraId="7DBB426E" w14:textId="02588165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B4C2D">
        <w:rPr>
          <w:rFonts w:ascii="Arial" w:hAnsi="Arial" w:cs="Arial"/>
          <w:b/>
        </w:rPr>
        <w:t>Approval</w:t>
      </w:r>
    </w:p>
    <w:p w14:paraId="13F06C20" w14:textId="053538B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B4C2D">
        <w:rPr>
          <w:rFonts w:ascii="Arial" w:hAnsi="Arial" w:cs="Arial"/>
          <w:b/>
        </w:rPr>
        <w:t>6.10</w:t>
      </w:r>
      <w:r w:rsidR="00D05DBC">
        <w:rPr>
          <w:rFonts w:ascii="Arial" w:hAnsi="Arial" w:cs="Arial"/>
          <w:b/>
        </w:rPr>
        <w:t xml:space="preserve"> </w:t>
      </w:r>
    </w:p>
    <w:p w14:paraId="0970CC57" w14:textId="65CD50C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B4C2D">
        <w:rPr>
          <w:rFonts w:ascii="Arial" w:hAnsi="Arial" w:cs="Arial"/>
          <w:b/>
        </w:rPr>
        <w:t>FS_</w:t>
      </w:r>
      <w:r w:rsidR="00D05DBC">
        <w:rPr>
          <w:rFonts w:ascii="Arial" w:hAnsi="Arial" w:cs="Arial"/>
          <w:b/>
        </w:rPr>
        <w:t>REAR</w:t>
      </w:r>
      <w:r w:rsidR="00BA409C">
        <w:rPr>
          <w:rFonts w:ascii="Arial" w:hAnsi="Arial" w:cs="Arial"/>
          <w:b/>
        </w:rPr>
        <w:t xml:space="preserve"> </w:t>
      </w:r>
      <w:r w:rsidR="00A35044">
        <w:rPr>
          <w:rFonts w:ascii="Arial" w:hAnsi="Arial" w:cs="Arial"/>
          <w:b/>
        </w:rPr>
        <w:t>/ Release 15</w:t>
      </w:r>
    </w:p>
    <w:p w14:paraId="475BC85F" w14:textId="6BDC12D0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EB4C2D">
        <w:rPr>
          <w:rFonts w:ascii="Arial" w:hAnsi="Arial" w:cs="Arial"/>
          <w:i/>
        </w:rPr>
        <w:t xml:space="preserve"> A proposal for a </w:t>
      </w:r>
      <w:proofErr w:type="spellStart"/>
      <w:r w:rsidR="00EB4C2D">
        <w:rPr>
          <w:rFonts w:ascii="Arial" w:hAnsi="Arial" w:cs="Arial"/>
          <w:i/>
        </w:rPr>
        <w:t>eNb</w:t>
      </w:r>
      <w:proofErr w:type="spellEnd"/>
      <w:r w:rsidR="00EB4C2D">
        <w:rPr>
          <w:rFonts w:ascii="Arial" w:hAnsi="Arial" w:cs="Arial"/>
          <w:i/>
        </w:rPr>
        <w:t xml:space="preserve"> control handover between </w:t>
      </w:r>
      <w:proofErr w:type="spellStart"/>
      <w:r w:rsidR="00EB4C2D">
        <w:rPr>
          <w:rFonts w:ascii="Arial" w:hAnsi="Arial" w:cs="Arial"/>
          <w:i/>
        </w:rPr>
        <w:t>Uu</w:t>
      </w:r>
      <w:proofErr w:type="spellEnd"/>
      <w:r w:rsidR="00EB4C2D">
        <w:rPr>
          <w:rFonts w:ascii="Arial" w:hAnsi="Arial" w:cs="Arial"/>
          <w:i/>
        </w:rPr>
        <w:t xml:space="preserve"> and PC5</w:t>
      </w:r>
      <w:r w:rsidR="003029F7">
        <w:rPr>
          <w:rFonts w:ascii="Arial" w:hAnsi="Arial" w:cs="Arial"/>
          <w:i/>
        </w:rPr>
        <w:t>.</w:t>
      </w:r>
    </w:p>
    <w:p w14:paraId="2722C924" w14:textId="77777777" w:rsidR="0020638E" w:rsidRDefault="0020638E">
      <w:pPr>
        <w:rPr>
          <w:rFonts w:ascii="Arial" w:hAnsi="Arial" w:cs="Arial"/>
          <w:i/>
        </w:rPr>
      </w:pPr>
    </w:p>
    <w:p w14:paraId="7C8B41BE" w14:textId="77777777" w:rsidR="0020638E" w:rsidRDefault="00DB4133" w:rsidP="0020638E">
      <w:pPr>
        <w:pStyle w:val="Heading1"/>
      </w:pPr>
      <w:r>
        <w:t>Introduction</w:t>
      </w:r>
    </w:p>
    <w:p w14:paraId="056603CC" w14:textId="107E6268" w:rsidR="00881161" w:rsidRDefault="00944C89" w:rsidP="00EA4CC1">
      <w:r>
        <w:t>Key issue 5</w:t>
      </w:r>
      <w:r w:rsidR="00881161">
        <w:t xml:space="preserve"> describes the following:</w:t>
      </w:r>
    </w:p>
    <w:p w14:paraId="0CA046ED" w14:textId="28695960" w:rsidR="00944C89" w:rsidRPr="007F5151" w:rsidRDefault="00944C89" w:rsidP="00944C89">
      <w:pPr>
        <w:pStyle w:val="Heading2"/>
      </w:pPr>
      <w:bookmarkStart w:id="1" w:name="_Toc475113862"/>
      <w:bookmarkStart w:id="2" w:name="_Toc475113945"/>
      <w:bookmarkStart w:id="3" w:name="_Toc475435361"/>
      <w:r w:rsidRPr="007F5151">
        <w:rPr>
          <w:lang w:eastAsia="ko-KR"/>
        </w:rPr>
        <w:t xml:space="preserve">Key Issue </w:t>
      </w:r>
      <w:bookmarkStart w:id="4" w:name="_Toc434394882"/>
      <w:r w:rsidRPr="007F5151">
        <w:t xml:space="preserve">#5: </w:t>
      </w:r>
      <w:bookmarkEnd w:id="4"/>
      <w:r w:rsidRPr="007F5151">
        <w:t>Service Continuity</w:t>
      </w:r>
      <w:bookmarkEnd w:id="1"/>
      <w:bookmarkEnd w:id="2"/>
      <w:bookmarkEnd w:id="3"/>
    </w:p>
    <w:p w14:paraId="1C80BCA0" w14:textId="77777777" w:rsidR="00944C89" w:rsidRDefault="00944C89" w:rsidP="00944C89">
      <w:pPr>
        <w:rPr>
          <w:lang w:eastAsia="zh-CN"/>
        </w:rPr>
      </w:pPr>
      <w:r w:rsidRPr="007F5151">
        <w:rPr>
          <w:lang w:eastAsia="zh-CN"/>
        </w:rPr>
        <w:t xml:space="preserve">To achieve battery efficiency and, in general, more flexibility (e.g., mobility), the </w:t>
      </w:r>
      <w:proofErr w:type="spellStart"/>
      <w:r w:rsidRPr="007F5151">
        <w:rPr>
          <w:lang w:eastAsia="zh-CN"/>
        </w:rPr>
        <w:t>eRemote</w:t>
      </w:r>
      <w:proofErr w:type="spellEnd"/>
      <w:r w:rsidRPr="007F5151">
        <w:rPr>
          <w:lang w:eastAsia="zh-CN"/>
        </w:rPr>
        <w:t xml:space="preserve">-UE should be able to support the change from a direct path to an indirect path to the network, and vice-versa (including </w:t>
      </w:r>
      <w:proofErr w:type="spellStart"/>
      <w:r w:rsidRPr="007F5151">
        <w:rPr>
          <w:lang w:eastAsia="zh-CN"/>
        </w:rPr>
        <w:t>eRemote</w:t>
      </w:r>
      <w:proofErr w:type="spellEnd"/>
      <w:r w:rsidRPr="007F5151">
        <w:rPr>
          <w:lang w:eastAsia="zh-CN"/>
        </w:rPr>
        <w:t xml:space="preserve">-UE and </w:t>
      </w:r>
      <w:proofErr w:type="spellStart"/>
      <w:r w:rsidRPr="007F5151">
        <w:rPr>
          <w:lang w:eastAsia="zh-CN"/>
        </w:rPr>
        <w:t>eRelay</w:t>
      </w:r>
      <w:proofErr w:type="spellEnd"/>
      <w:r w:rsidRPr="007F5151">
        <w:rPr>
          <w:lang w:eastAsia="zh-CN"/>
        </w:rPr>
        <w:t xml:space="preserve">-UE under the same </w:t>
      </w:r>
      <w:proofErr w:type="spellStart"/>
      <w:r w:rsidRPr="007F5151">
        <w:rPr>
          <w:lang w:eastAsia="zh-CN"/>
        </w:rPr>
        <w:t>eNB</w:t>
      </w:r>
      <w:proofErr w:type="spellEnd"/>
      <w:r w:rsidRPr="007F5151">
        <w:rPr>
          <w:lang w:eastAsia="zh-CN"/>
        </w:rPr>
        <w:t xml:space="preserve"> or different </w:t>
      </w:r>
      <w:proofErr w:type="spellStart"/>
      <w:r w:rsidRPr="007F5151">
        <w:rPr>
          <w:lang w:eastAsia="zh-CN"/>
        </w:rPr>
        <w:t>eNBs</w:t>
      </w:r>
      <w:proofErr w:type="spellEnd"/>
      <w:r w:rsidRPr="007F5151">
        <w:rPr>
          <w:lang w:eastAsia="zh-CN"/>
        </w:rPr>
        <w:t>).</w:t>
      </w:r>
      <w:r>
        <w:rPr>
          <w:lang w:eastAsia="zh-CN"/>
        </w:rPr>
        <w:t xml:space="preserve"> The following aspect needs to be studied:</w:t>
      </w:r>
    </w:p>
    <w:p w14:paraId="11D11913" w14:textId="77777777" w:rsidR="00944C89" w:rsidRDefault="00944C89" w:rsidP="00944C8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How </w:t>
      </w:r>
      <w:r>
        <w:rPr>
          <w:lang w:eastAsia="zh-CN"/>
        </w:rPr>
        <w:t xml:space="preserve">to guarantee service continuity for an </w:t>
      </w:r>
      <w:proofErr w:type="spellStart"/>
      <w:r>
        <w:rPr>
          <w:rFonts w:hint="eastAsia"/>
          <w:lang w:eastAsia="zh-CN"/>
        </w:rPr>
        <w:t>eRemote</w:t>
      </w:r>
      <w:proofErr w:type="spellEnd"/>
      <w:r>
        <w:rPr>
          <w:rFonts w:hint="eastAsia"/>
          <w:lang w:eastAsia="zh-CN"/>
        </w:rPr>
        <w:t>-UE</w:t>
      </w:r>
      <w:r>
        <w:rPr>
          <w:lang w:eastAsia="zh-CN"/>
        </w:rPr>
        <w:t xml:space="preserve"> switching between a direct path and an indirect path.</w:t>
      </w:r>
    </w:p>
    <w:p w14:paraId="1DBBA44D" w14:textId="77777777" w:rsidR="00944C89" w:rsidRDefault="00944C89" w:rsidP="00944C89">
      <w:pPr>
        <w:rPr>
          <w:lang w:eastAsia="zh-CN"/>
        </w:rPr>
      </w:pPr>
      <w:r>
        <w:rPr>
          <w:lang w:eastAsia="zh-CN"/>
        </w:rPr>
        <w:t xml:space="preserve">When a set of </w:t>
      </w:r>
      <w:proofErr w:type="spellStart"/>
      <w:r>
        <w:rPr>
          <w:lang w:eastAsia="zh-CN"/>
        </w:rPr>
        <w:t>eRemote</w:t>
      </w:r>
      <w:proofErr w:type="spellEnd"/>
      <w:r>
        <w:rPr>
          <w:lang w:eastAsia="zh-CN"/>
        </w:rPr>
        <w:t xml:space="preserve">-UEs access to the network via an </w:t>
      </w:r>
      <w:proofErr w:type="spellStart"/>
      <w:r>
        <w:rPr>
          <w:lang w:eastAsia="zh-CN"/>
        </w:rPr>
        <w:t>eRelay</w:t>
      </w:r>
      <w:proofErr w:type="spellEnd"/>
      <w:r>
        <w:rPr>
          <w:lang w:eastAsia="zh-CN"/>
        </w:rPr>
        <w:t xml:space="preserve">-UE and the </w:t>
      </w:r>
      <w:proofErr w:type="spellStart"/>
      <w:r>
        <w:rPr>
          <w:lang w:eastAsia="zh-CN"/>
        </w:rPr>
        <w:t>eRelay</w:t>
      </w:r>
      <w:proofErr w:type="spellEnd"/>
      <w:r>
        <w:rPr>
          <w:lang w:eastAsia="zh-CN"/>
        </w:rPr>
        <w:t xml:space="preserve">-UE does intra-E-UTRAN handover, </w:t>
      </w:r>
      <w:r w:rsidRPr="00F06680">
        <w:rPr>
          <w:lang w:eastAsia="zh-CN"/>
        </w:rPr>
        <w:t>the</w:t>
      </w:r>
      <w:r>
        <w:rPr>
          <w:lang w:eastAsia="zh-CN"/>
        </w:rPr>
        <w:t xml:space="preserve"> following aspect needs to be studied:</w:t>
      </w:r>
    </w:p>
    <w:p w14:paraId="429AF2DE" w14:textId="77777777" w:rsidR="00944C89" w:rsidRPr="007F5151" w:rsidRDefault="00944C89" w:rsidP="00944C89">
      <w:pPr>
        <w:pStyle w:val="B1"/>
        <w:rPr>
          <w:lang w:eastAsia="ko-KR"/>
        </w:rPr>
      </w:pPr>
      <w:r>
        <w:t>-</w:t>
      </w:r>
      <w:r>
        <w:tab/>
        <w:t xml:space="preserve">How to guarantee service continuity for the set of </w:t>
      </w:r>
      <w:proofErr w:type="spellStart"/>
      <w:r>
        <w:t>eRemote</w:t>
      </w:r>
      <w:proofErr w:type="spellEnd"/>
      <w:r>
        <w:t xml:space="preserve">-UEs handed over to another </w:t>
      </w:r>
      <w:proofErr w:type="spellStart"/>
      <w:r>
        <w:t>eNB</w:t>
      </w:r>
      <w:proofErr w:type="spellEnd"/>
      <w:r>
        <w:t xml:space="preserve"> together with the </w:t>
      </w:r>
      <w:proofErr w:type="spellStart"/>
      <w:r>
        <w:t>eRelay</w:t>
      </w:r>
      <w:proofErr w:type="spellEnd"/>
      <w:r>
        <w:t>-</w:t>
      </w:r>
      <w:proofErr w:type="gramStart"/>
      <w:r>
        <w:t>UE.</w:t>
      </w:r>
      <w:r w:rsidRPr="007F5151">
        <w:rPr>
          <w:lang w:eastAsia="ko-KR"/>
        </w:rPr>
        <w:t>.</w:t>
      </w:r>
      <w:proofErr w:type="gramEnd"/>
    </w:p>
    <w:p w14:paraId="679CFCEF" w14:textId="77777777" w:rsidR="00944C89" w:rsidRDefault="00944C89" w:rsidP="00EA4CC1"/>
    <w:p w14:paraId="7D7982F7" w14:textId="220ED60D" w:rsidR="002966CD" w:rsidRDefault="002966CD" w:rsidP="002966CD">
      <w:pPr>
        <w:pStyle w:val="Heading1"/>
      </w:pPr>
      <w:r>
        <w:t>Proposal</w:t>
      </w:r>
    </w:p>
    <w:p w14:paraId="3ED5AACC" w14:textId="77777777" w:rsidR="002966CD" w:rsidRDefault="00D94EC7" w:rsidP="00D94EC7">
      <w:r>
        <w:t xml:space="preserve">Adopt the follow </w:t>
      </w:r>
      <w:r w:rsidR="002966CD">
        <w:t xml:space="preserve">proposal to </w:t>
      </w:r>
      <w:r>
        <w:t>TR 23.733</w:t>
      </w:r>
      <w:r w:rsidR="002966CD">
        <w:t>.</w:t>
      </w:r>
    </w:p>
    <w:p w14:paraId="0D4FD7A3" w14:textId="124CA998" w:rsidR="00D94EC7" w:rsidRDefault="00D94EC7" w:rsidP="006F519A">
      <w:r w:rsidRPr="00D94EC7">
        <w:rPr>
          <w:highlight w:val="yellow"/>
        </w:rPr>
        <w:t>** Begin change **</w:t>
      </w:r>
    </w:p>
    <w:p w14:paraId="2212DD4D" w14:textId="0587D7B4" w:rsidR="00506D65" w:rsidRDefault="00506D65" w:rsidP="006F519A">
      <w:r w:rsidRPr="00506D65">
        <w:rPr>
          <w:highlight w:val="yellow"/>
        </w:rPr>
        <w:t>** all new texts below **</w:t>
      </w:r>
    </w:p>
    <w:p w14:paraId="3A84DC4E" w14:textId="7FF0840B" w:rsidR="00D94EC7" w:rsidRDefault="00D94EC7" w:rsidP="006F519A"/>
    <w:p w14:paraId="270F3CEA" w14:textId="0F0C9A52" w:rsidR="00D94EC7" w:rsidRPr="00BE5D97" w:rsidRDefault="00635BB8" w:rsidP="00D94EC7">
      <w:pPr>
        <w:pStyle w:val="Heading2"/>
      </w:pPr>
      <w:bookmarkStart w:id="5" w:name="_Toc475113873"/>
      <w:bookmarkStart w:id="6" w:name="_Toc475113956"/>
      <w:bookmarkStart w:id="7" w:name="_Toc475435372"/>
      <w:r>
        <w:t>6.x</w:t>
      </w:r>
      <w:r w:rsidR="00D94EC7" w:rsidRPr="00BE5D97">
        <w:tab/>
        <w:t xml:space="preserve">Solutions to </w:t>
      </w:r>
      <w:r w:rsidR="00D94EC7">
        <w:t>K</w:t>
      </w:r>
      <w:r w:rsidR="00D94EC7" w:rsidRPr="00BE5D97">
        <w:t xml:space="preserve">ey </w:t>
      </w:r>
      <w:r w:rsidR="00D94EC7">
        <w:t>I</w:t>
      </w:r>
      <w:r w:rsidR="00D94EC7" w:rsidRPr="00BE5D97">
        <w:t xml:space="preserve">ssue </w:t>
      </w:r>
      <w:bookmarkEnd w:id="5"/>
      <w:bookmarkEnd w:id="6"/>
      <w:bookmarkEnd w:id="7"/>
      <w:r w:rsidR="002966CD">
        <w:t>5</w:t>
      </w:r>
    </w:p>
    <w:p w14:paraId="0EA0A564" w14:textId="43BAC19B" w:rsidR="00D94EC7" w:rsidRPr="00BE5D97" w:rsidRDefault="00635BB8" w:rsidP="00D94EC7">
      <w:pPr>
        <w:pStyle w:val="Heading3"/>
      </w:pPr>
      <w:bookmarkStart w:id="8" w:name="_Toc475113874"/>
      <w:bookmarkStart w:id="9" w:name="_Toc475113957"/>
      <w:bookmarkStart w:id="10" w:name="_Toc475435373"/>
      <w:r>
        <w:t>6.x.1</w:t>
      </w:r>
      <w:r>
        <w:tab/>
        <w:t>Solution x</w:t>
      </w:r>
      <w:r w:rsidR="00D94EC7">
        <w:t xml:space="preserve">: </w:t>
      </w:r>
      <w:proofErr w:type="spellStart"/>
      <w:r w:rsidR="006417AC">
        <w:t>eNb</w:t>
      </w:r>
      <w:proofErr w:type="spellEnd"/>
      <w:r w:rsidR="006417AC">
        <w:t xml:space="preserve"> based session continuity solution</w:t>
      </w:r>
      <w:bookmarkEnd w:id="8"/>
      <w:bookmarkEnd w:id="9"/>
      <w:bookmarkEnd w:id="10"/>
    </w:p>
    <w:p w14:paraId="43F5B2A3" w14:textId="5802E5E2" w:rsidR="00D94EC7" w:rsidRDefault="00D10CE3" w:rsidP="00D94EC7">
      <w:pPr>
        <w:pStyle w:val="Heading4"/>
      </w:pPr>
      <w:r>
        <w:t>6.x</w:t>
      </w:r>
      <w:r w:rsidR="00D94EC7">
        <w:t>.1</w:t>
      </w:r>
      <w:r w:rsidR="00D94EC7" w:rsidRPr="00BE5D97">
        <w:t>.1</w:t>
      </w:r>
      <w:r w:rsidR="00D94EC7" w:rsidRPr="00BE5D97">
        <w:tab/>
        <w:t>Description</w:t>
      </w:r>
    </w:p>
    <w:p w14:paraId="52DEEBDC" w14:textId="5DD82DA0" w:rsidR="007E348E" w:rsidRDefault="001E2809" w:rsidP="00D94EC7">
      <w:r>
        <w:t xml:space="preserve">The following figure </w:t>
      </w:r>
      <w:r w:rsidR="007E348E">
        <w:t xml:space="preserve">shows </w:t>
      </w:r>
      <w:r w:rsidR="007E348E" w:rsidRPr="007E348E">
        <w:t xml:space="preserve">Handover from </w:t>
      </w:r>
      <w:r w:rsidR="00B61890">
        <w:t xml:space="preserve">PC5 via </w:t>
      </w:r>
      <w:proofErr w:type="spellStart"/>
      <w:r w:rsidR="006B56AB">
        <w:t>e</w:t>
      </w:r>
      <w:r w:rsidR="007E348E" w:rsidRPr="007E348E">
        <w:t>Relay</w:t>
      </w:r>
      <w:proofErr w:type="spellEnd"/>
      <w:r w:rsidR="007E348E" w:rsidRPr="007E348E">
        <w:t xml:space="preserve">-UE to </w:t>
      </w:r>
      <w:proofErr w:type="spellStart"/>
      <w:r w:rsidR="007E348E" w:rsidRPr="007E348E">
        <w:t>eNB</w:t>
      </w:r>
      <w:proofErr w:type="spellEnd"/>
      <w:r w:rsidR="00B61890">
        <w:t xml:space="preserve"> via </w:t>
      </w:r>
      <w:proofErr w:type="spellStart"/>
      <w:r w:rsidR="00B61890">
        <w:t>Uu</w:t>
      </w:r>
      <w:proofErr w:type="spellEnd"/>
      <w:r w:rsidR="007E348E">
        <w:t>,</w:t>
      </w:r>
    </w:p>
    <w:p w14:paraId="40E49FD0" w14:textId="7D232959" w:rsidR="007E348E" w:rsidRDefault="007E348E" w:rsidP="00D94EC7">
      <w:r>
        <w:object w:dxaOrig="13184" w:dyaOrig="6903" w14:anchorId="36E4A8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pt;height:265pt" o:ole="">
            <v:imagedata r:id="rId7" o:title=""/>
          </v:shape>
          <o:OLEObject Type="Embed" ProgID="Visio.Drawing.11" ShapeID="_x0000_i1025" DrawAspect="Content" ObjectID="_1555818251" r:id="rId8"/>
        </w:object>
      </w:r>
    </w:p>
    <w:p w14:paraId="1DD3D777" w14:textId="6D912D0C" w:rsidR="007E348E" w:rsidRDefault="007E348E" w:rsidP="006B56AB">
      <w:pPr>
        <w:jc w:val="center"/>
      </w:pPr>
      <w:r>
        <w:t xml:space="preserve">Fig 6.x.1.1-1. Handover from </w:t>
      </w:r>
      <w:proofErr w:type="spellStart"/>
      <w:r w:rsidR="008C1C4F">
        <w:t>eRelay-Ue</w:t>
      </w:r>
      <w:proofErr w:type="spellEnd"/>
      <w:r w:rsidR="008C1C4F">
        <w:t xml:space="preserve"> to </w:t>
      </w:r>
      <w:proofErr w:type="spellStart"/>
      <w:r w:rsidR="008C1C4F">
        <w:t>eNB</w:t>
      </w:r>
      <w:proofErr w:type="spellEnd"/>
    </w:p>
    <w:p w14:paraId="15F3468C" w14:textId="77777777" w:rsidR="006B56AB" w:rsidRDefault="006B56AB" w:rsidP="00D94EC7">
      <w:r>
        <w:t xml:space="preserve">Compare to the current LTE handover procedure, the only new requirement is that source </w:t>
      </w:r>
      <w:proofErr w:type="spellStart"/>
      <w:r>
        <w:t>eNb</w:t>
      </w:r>
      <w:proofErr w:type="spellEnd"/>
      <w:r>
        <w:t xml:space="preserve"> needs to tell Relay-UE that </w:t>
      </w:r>
      <w:proofErr w:type="spellStart"/>
      <w:r>
        <w:t>eRemote</w:t>
      </w:r>
      <w:proofErr w:type="spellEnd"/>
      <w:r>
        <w:t xml:space="preserve">-UE is gone via a new </w:t>
      </w:r>
      <w:proofErr w:type="spellStart"/>
      <w:r>
        <w:t>msg</w:t>
      </w:r>
      <w:proofErr w:type="spellEnd"/>
      <w:r>
        <w:t xml:space="preserve"> </w:t>
      </w:r>
      <w:proofErr w:type="spellStart"/>
      <w:proofErr w:type="gramStart"/>
      <w:r>
        <w:t>e.g</w:t>
      </w:r>
      <w:proofErr w:type="spellEnd"/>
      <w:r>
        <w:t>,.</w:t>
      </w:r>
      <w:proofErr w:type="gramEnd"/>
      <w:r>
        <w:t xml:space="preserve"> Remote UE context Release</w:t>
      </w:r>
    </w:p>
    <w:p w14:paraId="74FD2DD2" w14:textId="77777777" w:rsidR="006B56AB" w:rsidRDefault="006B56AB" w:rsidP="00D94EC7"/>
    <w:p w14:paraId="2FD3B821" w14:textId="757A0F28" w:rsidR="006B56AB" w:rsidRDefault="006B56AB" w:rsidP="00D94EC7">
      <w:r>
        <w:t xml:space="preserve">The following figure shows </w:t>
      </w:r>
      <w:r w:rsidRPr="007E348E">
        <w:t xml:space="preserve">Handover from </w:t>
      </w:r>
      <w:proofErr w:type="spellStart"/>
      <w:r>
        <w:t>eNb</w:t>
      </w:r>
      <w:proofErr w:type="spellEnd"/>
      <w:r>
        <w:t xml:space="preserve"> to PC5 via </w:t>
      </w:r>
      <w:proofErr w:type="spellStart"/>
      <w:r>
        <w:t>eRelay</w:t>
      </w:r>
      <w:proofErr w:type="spellEnd"/>
      <w:r>
        <w:t>-UE.</w:t>
      </w:r>
    </w:p>
    <w:p w14:paraId="759FC7DD" w14:textId="32194FD1" w:rsidR="008C1C4F" w:rsidRDefault="00961E4E" w:rsidP="008C1C4F">
      <w:pPr>
        <w:jc w:val="center"/>
      </w:pPr>
      <w:r>
        <w:object w:dxaOrig="12858" w:dyaOrig="7803" w14:anchorId="3BD7F76D">
          <v:shape id="_x0000_i1026" type="#_x0000_t75" style="width:503pt;height:305pt" o:ole="">
            <v:imagedata r:id="rId9" o:title=""/>
          </v:shape>
          <o:OLEObject Type="Embed" ProgID="Visio.Drawing.11" ShapeID="_x0000_i1026" DrawAspect="Content" ObjectID="_1555818252" r:id="rId10"/>
        </w:object>
      </w:r>
      <w:r w:rsidR="008C1C4F" w:rsidRPr="008C1C4F">
        <w:t xml:space="preserve"> </w:t>
      </w:r>
      <w:r w:rsidR="008C1C4F">
        <w:t xml:space="preserve">Fig 6.x.1.1-1. Handover from </w:t>
      </w:r>
      <w:proofErr w:type="spellStart"/>
      <w:r w:rsidR="008C1C4F">
        <w:t>eNb</w:t>
      </w:r>
      <w:proofErr w:type="spellEnd"/>
      <w:r w:rsidR="008C1C4F">
        <w:t xml:space="preserve"> to </w:t>
      </w:r>
      <w:proofErr w:type="spellStart"/>
      <w:r w:rsidR="008C1C4F">
        <w:t>eRelay</w:t>
      </w:r>
      <w:proofErr w:type="spellEnd"/>
      <w:r w:rsidR="008C1C4F">
        <w:t>-UE</w:t>
      </w:r>
    </w:p>
    <w:p w14:paraId="673BE171" w14:textId="77777777" w:rsidR="008C1C4F" w:rsidRDefault="008C1C4F" w:rsidP="008C1C4F">
      <w:pPr>
        <w:spacing w:after="0"/>
        <w:jc w:val="center"/>
      </w:pPr>
    </w:p>
    <w:p w14:paraId="6B25C7AB" w14:textId="77777777" w:rsidR="004809EF" w:rsidRDefault="004809EF" w:rsidP="008C1C4F">
      <w:pPr>
        <w:spacing w:after="0"/>
        <w:rPr>
          <w:rFonts w:eastAsia="SimSun"/>
        </w:rPr>
      </w:pPr>
    </w:p>
    <w:p w14:paraId="54A8F73C" w14:textId="7809C366" w:rsidR="00BC3D46" w:rsidRDefault="00BC3D46" w:rsidP="008C1C4F">
      <w:pPr>
        <w:spacing w:after="0"/>
        <w:rPr>
          <w:rFonts w:eastAsia="SimSun"/>
        </w:rPr>
      </w:pPr>
      <w:r>
        <w:rPr>
          <w:rFonts w:eastAsia="SimSun"/>
        </w:rPr>
        <w:lastRenderedPageBreak/>
        <w:t xml:space="preserve">It is assumed that source </w:t>
      </w:r>
      <w:proofErr w:type="spellStart"/>
      <w:r>
        <w:rPr>
          <w:rFonts w:eastAsia="SimSun"/>
        </w:rPr>
        <w:t>eNb</w:t>
      </w:r>
      <w:proofErr w:type="spellEnd"/>
      <w:r>
        <w:rPr>
          <w:rFonts w:eastAsia="SimSun"/>
        </w:rPr>
        <w:t xml:space="preserve"> can control whether handover to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 xml:space="preserve">-UE is allowed or not. If allowed, Remote UE will also try to silicate and measure the nearby PC5 signalling quality with the nearby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>-UE.</w:t>
      </w:r>
    </w:p>
    <w:p w14:paraId="56AF032E" w14:textId="77777777" w:rsidR="00BC3D46" w:rsidRDefault="00BC3D46" w:rsidP="008C1C4F">
      <w:pPr>
        <w:spacing w:after="0"/>
        <w:rPr>
          <w:rFonts w:eastAsia="SimSun"/>
        </w:rPr>
      </w:pPr>
    </w:p>
    <w:p w14:paraId="5C847DF0" w14:textId="1F3CA3D9" w:rsidR="008C1C4F" w:rsidRDefault="008C1C4F" w:rsidP="008C1C4F">
      <w:pPr>
        <w:spacing w:after="0"/>
        <w:rPr>
          <w:rFonts w:eastAsia="SimSun"/>
        </w:rPr>
      </w:pPr>
      <w:r>
        <w:rPr>
          <w:rFonts w:eastAsia="SimSun"/>
        </w:rPr>
        <w:t xml:space="preserve">It is assumed that in step 2, UE is </w:t>
      </w:r>
      <w:r w:rsidRPr="008C1C4F">
        <w:rPr>
          <w:rFonts w:eastAsia="SimSun"/>
        </w:rPr>
        <w:t xml:space="preserve">capable of simultaneous </w:t>
      </w:r>
      <w:proofErr w:type="spellStart"/>
      <w:r w:rsidRPr="008C1C4F">
        <w:rPr>
          <w:rFonts w:eastAsia="SimSun"/>
        </w:rPr>
        <w:t>Uu</w:t>
      </w:r>
      <w:proofErr w:type="spellEnd"/>
      <w:r w:rsidRPr="008C1C4F">
        <w:rPr>
          <w:rFonts w:eastAsia="SimSun"/>
        </w:rPr>
        <w:t xml:space="preserve"> and PC5</w:t>
      </w:r>
      <w:r>
        <w:rPr>
          <w:rFonts w:eastAsia="SimSun"/>
        </w:rPr>
        <w:t xml:space="preserve"> operations.</w:t>
      </w:r>
      <w:r w:rsidR="00FA3596">
        <w:rPr>
          <w:rFonts w:eastAsia="SimSun"/>
        </w:rPr>
        <w:t xml:space="preserve"> Furtherm</w:t>
      </w:r>
      <w:r w:rsidR="00DA305A">
        <w:rPr>
          <w:rFonts w:eastAsia="SimSun"/>
        </w:rPr>
        <w:t xml:space="preserve">ore, </w:t>
      </w:r>
      <w:proofErr w:type="spellStart"/>
      <w:r w:rsidR="00DA305A">
        <w:rPr>
          <w:rFonts w:eastAsia="SimSun"/>
        </w:rPr>
        <w:t>eRemote</w:t>
      </w:r>
      <w:proofErr w:type="spellEnd"/>
      <w:r w:rsidR="00DA305A">
        <w:rPr>
          <w:rFonts w:eastAsia="SimSun"/>
        </w:rPr>
        <w:t xml:space="preserve">-UE discovers the </w:t>
      </w:r>
      <w:r w:rsidR="004809EF">
        <w:rPr>
          <w:rFonts w:eastAsia="SimSun"/>
        </w:rPr>
        <w:t>“</w:t>
      </w:r>
      <w:proofErr w:type="spellStart"/>
      <w:r w:rsidR="00DA305A">
        <w:rPr>
          <w:rFonts w:eastAsia="SimSun"/>
        </w:rPr>
        <w:t>eRelay</w:t>
      </w:r>
      <w:proofErr w:type="spellEnd"/>
      <w:r w:rsidR="00DA305A">
        <w:rPr>
          <w:rFonts w:eastAsia="SimSun"/>
        </w:rPr>
        <w:t xml:space="preserve">-UE </w:t>
      </w:r>
      <w:r w:rsidR="004809EF">
        <w:rPr>
          <w:rFonts w:eastAsia="SimSun"/>
        </w:rPr>
        <w:t>handover identity”</w:t>
      </w:r>
      <w:r w:rsidR="00DA305A">
        <w:rPr>
          <w:rFonts w:eastAsia="SimSun"/>
        </w:rPr>
        <w:t xml:space="preserve"> and target cell ID that </w:t>
      </w:r>
      <w:r w:rsidR="004809EF">
        <w:rPr>
          <w:rFonts w:eastAsia="SimSun"/>
        </w:rPr>
        <w:t>are</w:t>
      </w:r>
      <w:r w:rsidR="00DA305A">
        <w:rPr>
          <w:rFonts w:eastAsia="SimSun"/>
        </w:rPr>
        <w:t xml:space="preserve"> used for handover operation.</w:t>
      </w:r>
    </w:p>
    <w:p w14:paraId="3CE3032F" w14:textId="77777777" w:rsidR="00DA305A" w:rsidRDefault="00DA305A" w:rsidP="008C1C4F">
      <w:pPr>
        <w:spacing w:after="0"/>
        <w:rPr>
          <w:rFonts w:eastAsia="SimSun"/>
        </w:rPr>
      </w:pPr>
    </w:p>
    <w:p w14:paraId="74667F1D" w14:textId="43F5B9BB" w:rsidR="004809EF" w:rsidRDefault="004809EF" w:rsidP="004809EF">
      <w:pPr>
        <w:pStyle w:val="EditorsNote"/>
        <w:rPr>
          <w:rFonts w:eastAsia="SimSun"/>
        </w:rPr>
      </w:pPr>
      <w:r>
        <w:rPr>
          <w:rFonts w:eastAsia="SimSun"/>
        </w:rPr>
        <w:t>Editor’s note: “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 xml:space="preserve">-UE handover identity” is used by the target </w:t>
      </w:r>
      <w:proofErr w:type="spellStart"/>
      <w:r>
        <w:rPr>
          <w:rFonts w:eastAsia="SimSun"/>
        </w:rPr>
        <w:t>eNb</w:t>
      </w:r>
      <w:proofErr w:type="spellEnd"/>
      <w:r>
        <w:rPr>
          <w:rFonts w:eastAsia="SimSun"/>
        </w:rPr>
        <w:t xml:space="preserve"> to identify the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>-UE for handover operation. This may need RAN2 input.</w:t>
      </w:r>
    </w:p>
    <w:p w14:paraId="4CEA2AED" w14:textId="0E3FDD45" w:rsidR="008C1C4F" w:rsidRDefault="00BC3D46" w:rsidP="00BC3D46">
      <w:pPr>
        <w:spacing w:after="0"/>
        <w:rPr>
          <w:rFonts w:eastAsia="SimSun"/>
        </w:rPr>
      </w:pPr>
      <w:r>
        <w:rPr>
          <w:rFonts w:eastAsia="SimSun"/>
        </w:rPr>
        <w:t xml:space="preserve">At </w:t>
      </w:r>
      <w:r w:rsidR="004809EF">
        <w:rPr>
          <w:rFonts w:eastAsia="SimSun"/>
        </w:rPr>
        <w:t>Step 3</w:t>
      </w:r>
      <w:r>
        <w:rPr>
          <w:rFonts w:eastAsia="SimSun"/>
        </w:rPr>
        <w:t xml:space="preserve">, </w:t>
      </w:r>
      <w:r w:rsidR="008C1C4F">
        <w:rPr>
          <w:rFonts w:eastAsia="SimSun"/>
        </w:rPr>
        <w:t xml:space="preserve">the UE measurement report includes the information for target cell, e.g. PCI or ECGI, and </w:t>
      </w:r>
      <w:r>
        <w:rPr>
          <w:rFonts w:eastAsia="SimSun"/>
        </w:rPr>
        <w:t xml:space="preserve">information about the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 xml:space="preserve">-UE for handover operation. </w:t>
      </w:r>
    </w:p>
    <w:p w14:paraId="4318685F" w14:textId="77777777" w:rsidR="00BC3D46" w:rsidRDefault="00BC3D46" w:rsidP="00BC3D46">
      <w:pPr>
        <w:spacing w:after="0"/>
        <w:rPr>
          <w:rFonts w:eastAsia="SimSun"/>
        </w:rPr>
      </w:pPr>
    </w:p>
    <w:p w14:paraId="784924C6" w14:textId="77777777" w:rsidR="00BC3D46" w:rsidRDefault="00BC3D46" w:rsidP="00BC3D46">
      <w:pPr>
        <w:spacing w:after="0"/>
        <w:rPr>
          <w:rFonts w:eastAsia="SimSun"/>
        </w:rPr>
      </w:pPr>
      <w:r>
        <w:rPr>
          <w:rFonts w:eastAsia="SimSun"/>
        </w:rPr>
        <w:t xml:space="preserve">At Step 4, source </w:t>
      </w:r>
      <w:proofErr w:type="spellStart"/>
      <w:r>
        <w:rPr>
          <w:rFonts w:eastAsia="SimSun"/>
        </w:rPr>
        <w:t>eNb</w:t>
      </w:r>
      <w:proofErr w:type="spellEnd"/>
      <w:r>
        <w:rPr>
          <w:rFonts w:eastAsia="SimSun"/>
        </w:rPr>
        <w:t xml:space="preserve"> decides to performs HO to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>-UE. It sends the “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 xml:space="preserve">-UE handover identity” to target </w:t>
      </w:r>
      <w:proofErr w:type="spellStart"/>
      <w:r>
        <w:rPr>
          <w:rFonts w:eastAsia="SimSun"/>
        </w:rPr>
        <w:t>eNb</w:t>
      </w:r>
      <w:proofErr w:type="spellEnd"/>
      <w:r>
        <w:rPr>
          <w:rFonts w:eastAsia="SimSun"/>
        </w:rPr>
        <w:t xml:space="preserve">. Target </w:t>
      </w:r>
      <w:proofErr w:type="spellStart"/>
      <w:r>
        <w:rPr>
          <w:rFonts w:eastAsia="SimSun"/>
        </w:rPr>
        <w:t>eNB</w:t>
      </w:r>
      <w:proofErr w:type="spellEnd"/>
      <w:r>
        <w:rPr>
          <w:rFonts w:eastAsia="SimSun"/>
        </w:rPr>
        <w:t xml:space="preserve"> realizes that this is handover operation to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 xml:space="preserve">-UE so it only needs to perform </w:t>
      </w:r>
      <w:r w:rsidR="008C1C4F">
        <w:rPr>
          <w:rFonts w:eastAsia="SimSun"/>
        </w:rPr>
        <w:t xml:space="preserve">data forwarding, but not allocate any radio resource for the UE. </w:t>
      </w:r>
    </w:p>
    <w:p w14:paraId="47DD8E54" w14:textId="77777777" w:rsidR="008C1C4F" w:rsidRPr="00BC3D46" w:rsidRDefault="008C1C4F" w:rsidP="00BC3D46">
      <w:pPr>
        <w:spacing w:after="0"/>
        <w:rPr>
          <w:rFonts w:eastAsia="SimSun"/>
        </w:rPr>
      </w:pPr>
    </w:p>
    <w:p w14:paraId="19AA102C" w14:textId="77777777" w:rsidR="008C1C4F" w:rsidRDefault="008C1C4F" w:rsidP="008C1C4F">
      <w:pPr>
        <w:pStyle w:val="ListParagraph"/>
        <w:spacing w:after="0"/>
        <w:ind w:left="408"/>
        <w:rPr>
          <w:rFonts w:eastAsia="SimSun"/>
        </w:rPr>
      </w:pPr>
      <w:r>
        <w:rPr>
          <w:rFonts w:eastAsia="SimSun" w:hint="eastAsia"/>
        </w:rPr>
        <w:t xml:space="preserve">NOTE: target </w:t>
      </w:r>
      <w:proofErr w:type="spellStart"/>
      <w:r>
        <w:rPr>
          <w:rFonts w:eastAsia="SimSun" w:hint="eastAsia"/>
        </w:rPr>
        <w:t>eNB</w:t>
      </w:r>
      <w:proofErr w:type="spellEnd"/>
      <w:r>
        <w:rPr>
          <w:rFonts w:eastAsia="SimSun" w:hint="eastAsia"/>
        </w:rPr>
        <w:t xml:space="preserve"> does not send any </w:t>
      </w:r>
      <w:proofErr w:type="spellStart"/>
      <w:r>
        <w:rPr>
          <w:rFonts w:eastAsia="SimSun" w:hint="eastAsia"/>
        </w:rPr>
        <w:t>msg</w:t>
      </w:r>
      <w:proofErr w:type="spellEnd"/>
      <w:r>
        <w:rPr>
          <w:rFonts w:eastAsia="SimSun" w:hint="eastAsia"/>
        </w:rPr>
        <w:t xml:space="preserve"> to Relay. </w:t>
      </w:r>
      <w:r>
        <w:rPr>
          <w:rFonts w:eastAsia="SimSun"/>
        </w:rPr>
        <w:t xml:space="preserve">The UE already setup PC5 with Relay in Step 2. </w:t>
      </w:r>
    </w:p>
    <w:p w14:paraId="2C3B31CA" w14:textId="77777777" w:rsidR="008C1C4F" w:rsidRDefault="008C1C4F" w:rsidP="008C1C4F">
      <w:pPr>
        <w:pStyle w:val="ListParagraph"/>
        <w:spacing w:after="0"/>
        <w:ind w:left="408"/>
        <w:rPr>
          <w:rFonts w:eastAsia="SimSun"/>
        </w:rPr>
      </w:pPr>
    </w:p>
    <w:p w14:paraId="417C7539" w14:textId="77777777" w:rsidR="00036B0D" w:rsidRDefault="00036B0D" w:rsidP="00036B0D">
      <w:pPr>
        <w:overflowPunct/>
        <w:autoSpaceDE/>
        <w:autoSpaceDN/>
        <w:adjustRightInd/>
        <w:spacing w:after="0"/>
        <w:textAlignment w:val="auto"/>
        <w:rPr>
          <w:rFonts w:eastAsia="SimSun"/>
        </w:rPr>
      </w:pPr>
      <w:r>
        <w:rPr>
          <w:rFonts w:eastAsia="SimSun"/>
        </w:rPr>
        <w:t xml:space="preserve">At </w:t>
      </w:r>
      <w:r w:rsidR="008C1C4F" w:rsidRPr="00036B0D">
        <w:rPr>
          <w:rFonts w:eastAsia="SimSun"/>
        </w:rPr>
        <w:t xml:space="preserve">Step 5: the HO </w:t>
      </w:r>
      <w:proofErr w:type="spellStart"/>
      <w:r w:rsidR="008C1C4F" w:rsidRPr="00036B0D">
        <w:rPr>
          <w:rFonts w:eastAsia="SimSun"/>
        </w:rPr>
        <w:t>Req</w:t>
      </w:r>
      <w:proofErr w:type="spellEnd"/>
      <w:r w:rsidR="008C1C4F" w:rsidRPr="00036B0D">
        <w:rPr>
          <w:rFonts w:eastAsia="SimSun"/>
        </w:rPr>
        <w:t xml:space="preserve"> </w:t>
      </w:r>
      <w:proofErr w:type="spellStart"/>
      <w:r w:rsidR="008C1C4F" w:rsidRPr="00036B0D">
        <w:rPr>
          <w:rFonts w:eastAsia="SimSun"/>
        </w:rPr>
        <w:t>Ack</w:t>
      </w:r>
      <w:proofErr w:type="spellEnd"/>
      <w:r w:rsidR="008C1C4F" w:rsidRPr="00036B0D">
        <w:rPr>
          <w:rFonts w:eastAsia="SimSun"/>
        </w:rPr>
        <w:t xml:space="preserve"> </w:t>
      </w:r>
      <w:proofErr w:type="spellStart"/>
      <w:r w:rsidR="008C1C4F" w:rsidRPr="00036B0D">
        <w:rPr>
          <w:rFonts w:eastAsia="SimSun"/>
        </w:rPr>
        <w:t>msg</w:t>
      </w:r>
      <w:proofErr w:type="spellEnd"/>
      <w:r w:rsidR="008C1C4F" w:rsidRPr="00036B0D">
        <w:rPr>
          <w:rFonts w:eastAsia="SimSun"/>
        </w:rPr>
        <w:t xml:space="preserve"> </w:t>
      </w:r>
      <w:r>
        <w:rPr>
          <w:rFonts w:eastAsia="SimSun"/>
        </w:rPr>
        <w:t xml:space="preserve">returns to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>-UE.</w:t>
      </w:r>
    </w:p>
    <w:p w14:paraId="3411FD7A" w14:textId="77777777" w:rsidR="00036B0D" w:rsidRDefault="00036B0D" w:rsidP="00036B0D">
      <w:pPr>
        <w:overflowPunct/>
        <w:autoSpaceDE/>
        <w:autoSpaceDN/>
        <w:adjustRightInd/>
        <w:spacing w:after="0"/>
        <w:textAlignment w:val="auto"/>
        <w:rPr>
          <w:rFonts w:eastAsia="SimSun"/>
        </w:rPr>
      </w:pPr>
    </w:p>
    <w:p w14:paraId="3D0EA668" w14:textId="77777777" w:rsidR="007C05CB" w:rsidRPr="007C05CB" w:rsidRDefault="007C05CB" w:rsidP="007C05CB"/>
    <w:p w14:paraId="12EF4F74" w14:textId="24E4E0D8" w:rsidR="00D94EC7" w:rsidRPr="00A75677" w:rsidRDefault="002F7A31" w:rsidP="00D94EC7">
      <w:pPr>
        <w:pStyle w:val="Heading4"/>
      </w:pPr>
      <w:r>
        <w:t>6.x</w:t>
      </w:r>
      <w:r w:rsidR="00D94EC7" w:rsidRPr="00BE5D97">
        <w:t>.1.3</w:t>
      </w:r>
      <w:r w:rsidR="00D94EC7" w:rsidRPr="00BE5D97">
        <w:tab/>
        <w:t>Evaluation</w:t>
      </w:r>
    </w:p>
    <w:p w14:paraId="52C586B3" w14:textId="5F5539EE" w:rsidR="00440983" w:rsidRDefault="00440983">
      <w:pPr>
        <w:rPr>
          <w:rFonts w:ascii="Arial" w:hAnsi="Arial" w:cs="Arial"/>
        </w:rPr>
      </w:pPr>
    </w:p>
    <w:p w14:paraId="044CD4FF" w14:textId="2A8B73E9" w:rsidR="002F7A31" w:rsidRDefault="002F7A31" w:rsidP="002F7A31">
      <w:r>
        <w:rPr>
          <w:highlight w:val="yellow"/>
        </w:rPr>
        <w:t>** end of change</w:t>
      </w:r>
      <w:r w:rsidRPr="00506D65">
        <w:rPr>
          <w:highlight w:val="yellow"/>
        </w:rPr>
        <w:t xml:space="preserve"> **</w:t>
      </w:r>
    </w:p>
    <w:p w14:paraId="639C4151" w14:textId="77777777" w:rsidR="002F7A31" w:rsidRDefault="002F7A31">
      <w:pPr>
        <w:rPr>
          <w:rFonts w:ascii="Arial" w:hAnsi="Arial" w:cs="Arial"/>
        </w:rPr>
      </w:pPr>
    </w:p>
    <w:sectPr w:rsidR="002F7A31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998B5F" w14:textId="77777777" w:rsidR="00DB3835" w:rsidRDefault="00DB3835">
      <w:r>
        <w:separator/>
      </w:r>
    </w:p>
    <w:p w14:paraId="5A849C9E" w14:textId="77777777" w:rsidR="00DB3835" w:rsidRDefault="00DB3835"/>
  </w:endnote>
  <w:endnote w:type="continuationSeparator" w:id="0">
    <w:p w14:paraId="430561EF" w14:textId="77777777" w:rsidR="00DB3835" w:rsidRDefault="00DB3835">
      <w:r>
        <w:continuationSeparator/>
      </w:r>
    </w:p>
    <w:p w14:paraId="408ADA07" w14:textId="77777777" w:rsidR="00DB3835" w:rsidRDefault="00DB38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831F6D" w14:textId="77777777" w:rsidR="00684A62" w:rsidRDefault="00684A6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7598AA4" w14:textId="77777777" w:rsidR="00684A62" w:rsidRDefault="00684A6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287ABE" w14:textId="77777777" w:rsidR="00684A62" w:rsidRDefault="00684A62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4D7E1E" w14:textId="77777777" w:rsidR="00DB3835" w:rsidRDefault="00DB3835">
      <w:r>
        <w:separator/>
      </w:r>
    </w:p>
    <w:p w14:paraId="59EC0197" w14:textId="77777777" w:rsidR="00DB3835" w:rsidRDefault="00DB3835"/>
  </w:footnote>
  <w:footnote w:type="continuationSeparator" w:id="0">
    <w:p w14:paraId="51EE50CD" w14:textId="77777777" w:rsidR="00DB3835" w:rsidRDefault="00DB3835">
      <w:r>
        <w:continuationSeparator/>
      </w:r>
    </w:p>
    <w:p w14:paraId="3E9E9E6A" w14:textId="77777777" w:rsidR="00DB3835" w:rsidRDefault="00DB3835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B260C3" w14:textId="77777777" w:rsidR="00684A62" w:rsidRDefault="00684A62"/>
  <w:p w14:paraId="1D3713BA" w14:textId="77777777" w:rsidR="00684A62" w:rsidRDefault="00684A62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1F746" w14:textId="77777777" w:rsidR="00684A62" w:rsidRDefault="00684A6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1B8126B" w14:textId="2EFCFE92" w:rsidR="00684A62" w:rsidRDefault="00684A6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70BB3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DA7727A" w14:textId="77777777" w:rsidR="00684A62" w:rsidRDefault="00684A62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6AD4A7A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77A0A0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0AE2F0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0DD276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FED032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F2A2B5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A928FB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B93CD1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87122D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ACB2CB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8806E8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0F55CD2"/>
    <w:multiLevelType w:val="hybridMultilevel"/>
    <w:tmpl w:val="A4DCF66C"/>
    <w:lvl w:ilvl="0" w:tplc="2FB6BB9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3910159"/>
    <w:multiLevelType w:val="hybridMultilevel"/>
    <w:tmpl w:val="AA900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65F0820"/>
    <w:multiLevelType w:val="hybridMultilevel"/>
    <w:tmpl w:val="CF2A3016"/>
    <w:lvl w:ilvl="0" w:tplc="D20EF4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3125100"/>
    <w:multiLevelType w:val="hybridMultilevel"/>
    <w:tmpl w:val="1AC43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39F6A35"/>
    <w:multiLevelType w:val="hybridMultilevel"/>
    <w:tmpl w:val="9134F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6AD0CCB"/>
    <w:multiLevelType w:val="hybridMultilevel"/>
    <w:tmpl w:val="BDD89F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1A915104"/>
    <w:multiLevelType w:val="hybridMultilevel"/>
    <w:tmpl w:val="BCDA7318"/>
    <w:lvl w:ilvl="0" w:tplc="EE2E17CE">
      <w:start w:val="24"/>
      <w:numFmt w:val="bullet"/>
      <w:lvlText w:val="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23">
    <w:nsid w:val="1AE156CB"/>
    <w:multiLevelType w:val="hybridMultilevel"/>
    <w:tmpl w:val="8C7A976E"/>
    <w:lvl w:ilvl="0" w:tplc="A3D8172E">
      <w:start w:val="24"/>
      <w:numFmt w:val="bullet"/>
      <w:lvlText w:val="-"/>
      <w:lvlJc w:val="left"/>
      <w:pPr>
        <w:ind w:left="11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8" w:hanging="420"/>
      </w:pPr>
      <w:rPr>
        <w:rFonts w:ascii="Wingdings" w:hAnsi="Wingdings" w:hint="default"/>
      </w:rPr>
    </w:lvl>
  </w:abstractNum>
  <w:abstractNum w:abstractNumId="2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29F42022"/>
    <w:multiLevelType w:val="hybridMultilevel"/>
    <w:tmpl w:val="DF845EB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2FA6407E"/>
    <w:multiLevelType w:val="hybridMultilevel"/>
    <w:tmpl w:val="877034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55253D7"/>
    <w:multiLevelType w:val="hybridMultilevel"/>
    <w:tmpl w:val="73224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609462C"/>
    <w:multiLevelType w:val="hybridMultilevel"/>
    <w:tmpl w:val="9F1690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761368C"/>
    <w:multiLevelType w:val="hybridMultilevel"/>
    <w:tmpl w:val="F12236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7B4447F"/>
    <w:multiLevelType w:val="hybridMultilevel"/>
    <w:tmpl w:val="E2542F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465314DD"/>
    <w:multiLevelType w:val="hybridMultilevel"/>
    <w:tmpl w:val="6EC849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87D2A18"/>
    <w:multiLevelType w:val="hybridMultilevel"/>
    <w:tmpl w:val="CD42F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>
    <w:nsid w:val="4E3A45E5"/>
    <w:multiLevelType w:val="hybridMultilevel"/>
    <w:tmpl w:val="54AE1A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2">
    <w:nsid w:val="5E4A1659"/>
    <w:multiLevelType w:val="hybridMultilevel"/>
    <w:tmpl w:val="36AE1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DF59BC"/>
    <w:multiLevelType w:val="hybridMultilevel"/>
    <w:tmpl w:val="33269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C060CF"/>
    <w:multiLevelType w:val="hybridMultilevel"/>
    <w:tmpl w:val="966672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543A21"/>
    <w:multiLevelType w:val="hybridMultilevel"/>
    <w:tmpl w:val="E2542F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7DB60D05"/>
    <w:multiLevelType w:val="hybridMultilevel"/>
    <w:tmpl w:val="5F187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58373F"/>
    <w:multiLevelType w:val="hybridMultilevel"/>
    <w:tmpl w:val="13585A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71786B"/>
    <w:multiLevelType w:val="hybridMultilevel"/>
    <w:tmpl w:val="05420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3"/>
  </w:num>
  <w:num w:numId="3">
    <w:abstractNumId w:val="32"/>
  </w:num>
  <w:num w:numId="4">
    <w:abstractNumId w:val="15"/>
  </w:num>
  <w:num w:numId="5">
    <w:abstractNumId w:val="41"/>
  </w:num>
  <w:num w:numId="6">
    <w:abstractNumId w:val="24"/>
  </w:num>
  <w:num w:numId="7">
    <w:abstractNumId w:val="21"/>
  </w:num>
  <w:num w:numId="8">
    <w:abstractNumId w:val="35"/>
  </w:num>
  <w:num w:numId="9">
    <w:abstractNumId w:val="34"/>
  </w:num>
  <w:num w:numId="10">
    <w:abstractNumId w:val="25"/>
  </w:num>
  <w:num w:numId="11">
    <w:abstractNumId w:val="17"/>
  </w:num>
  <w:num w:numId="12">
    <w:abstractNumId w:val="46"/>
  </w:num>
  <w:num w:numId="13">
    <w:abstractNumId w:val="40"/>
  </w:num>
  <w:num w:numId="14">
    <w:abstractNumId w:val="38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42"/>
  </w:num>
  <w:num w:numId="26">
    <w:abstractNumId w:val="20"/>
  </w:num>
  <w:num w:numId="27">
    <w:abstractNumId w:val="16"/>
  </w:num>
  <w:num w:numId="28">
    <w:abstractNumId w:val="26"/>
  </w:num>
  <w:num w:numId="29">
    <w:abstractNumId w:val="48"/>
  </w:num>
  <w:num w:numId="30">
    <w:abstractNumId w:val="18"/>
  </w:num>
  <w:num w:numId="31">
    <w:abstractNumId w:val="19"/>
  </w:num>
  <w:num w:numId="32">
    <w:abstractNumId w:val="13"/>
  </w:num>
  <w:num w:numId="33">
    <w:abstractNumId w:val="29"/>
  </w:num>
  <w:num w:numId="34">
    <w:abstractNumId w:val="0"/>
  </w:num>
  <w:num w:numId="35">
    <w:abstractNumId w:val="30"/>
  </w:num>
  <w:num w:numId="36">
    <w:abstractNumId w:val="36"/>
  </w:num>
  <w:num w:numId="37">
    <w:abstractNumId w:val="31"/>
  </w:num>
  <w:num w:numId="38">
    <w:abstractNumId w:val="45"/>
  </w:num>
  <w:num w:numId="39">
    <w:abstractNumId w:val="43"/>
  </w:num>
  <w:num w:numId="40">
    <w:abstractNumId w:val="27"/>
  </w:num>
  <w:num w:numId="41">
    <w:abstractNumId w:val="28"/>
  </w:num>
  <w:num w:numId="42">
    <w:abstractNumId w:val="39"/>
  </w:num>
  <w:num w:numId="43">
    <w:abstractNumId w:val="47"/>
  </w:num>
  <w:num w:numId="44">
    <w:abstractNumId w:val="12"/>
  </w:num>
  <w:num w:numId="45">
    <w:abstractNumId w:val="14"/>
  </w:num>
  <w:num w:numId="46">
    <w:abstractNumId w:val="44"/>
  </w:num>
  <w:num w:numId="47">
    <w:abstractNumId w:val="49"/>
  </w:num>
  <w:num w:numId="48">
    <w:abstractNumId w:val="37"/>
  </w:num>
  <w:num w:numId="49">
    <w:abstractNumId w:val="22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222BA"/>
    <w:rsid w:val="000360F3"/>
    <w:rsid w:val="00036B0D"/>
    <w:rsid w:val="00040F78"/>
    <w:rsid w:val="000443D9"/>
    <w:rsid w:val="00077D47"/>
    <w:rsid w:val="000850FC"/>
    <w:rsid w:val="00085292"/>
    <w:rsid w:val="00094EBA"/>
    <w:rsid w:val="000F32F4"/>
    <w:rsid w:val="00111533"/>
    <w:rsid w:val="001221A8"/>
    <w:rsid w:val="00122CBF"/>
    <w:rsid w:val="00122D1D"/>
    <w:rsid w:val="00124E4C"/>
    <w:rsid w:val="0013004A"/>
    <w:rsid w:val="001323D9"/>
    <w:rsid w:val="0013522D"/>
    <w:rsid w:val="00142B8A"/>
    <w:rsid w:val="00145ADE"/>
    <w:rsid w:val="0016692F"/>
    <w:rsid w:val="001A005A"/>
    <w:rsid w:val="001A0D43"/>
    <w:rsid w:val="001A34CD"/>
    <w:rsid w:val="001A55F5"/>
    <w:rsid w:val="001A7F25"/>
    <w:rsid w:val="001A7FB9"/>
    <w:rsid w:val="001B6485"/>
    <w:rsid w:val="001C3F29"/>
    <w:rsid w:val="001D1B91"/>
    <w:rsid w:val="001E2809"/>
    <w:rsid w:val="001E49F5"/>
    <w:rsid w:val="001F6BFF"/>
    <w:rsid w:val="00204ED7"/>
    <w:rsid w:val="0020638E"/>
    <w:rsid w:val="00207C78"/>
    <w:rsid w:val="00211310"/>
    <w:rsid w:val="00214C2B"/>
    <w:rsid w:val="00216BE9"/>
    <w:rsid w:val="002200C4"/>
    <w:rsid w:val="00232FF0"/>
    <w:rsid w:val="00250710"/>
    <w:rsid w:val="00277D64"/>
    <w:rsid w:val="00283487"/>
    <w:rsid w:val="00284501"/>
    <w:rsid w:val="002855FC"/>
    <w:rsid w:val="00287EF5"/>
    <w:rsid w:val="0029086C"/>
    <w:rsid w:val="00295486"/>
    <w:rsid w:val="002966CD"/>
    <w:rsid w:val="002A2FC3"/>
    <w:rsid w:val="002A46CB"/>
    <w:rsid w:val="002B113E"/>
    <w:rsid w:val="002C59C3"/>
    <w:rsid w:val="002C7CE3"/>
    <w:rsid w:val="002D0297"/>
    <w:rsid w:val="002D0416"/>
    <w:rsid w:val="002D0E17"/>
    <w:rsid w:val="002E7C6F"/>
    <w:rsid w:val="002F7A31"/>
    <w:rsid w:val="0030100F"/>
    <w:rsid w:val="00301EE8"/>
    <w:rsid w:val="003029F7"/>
    <w:rsid w:val="003079FD"/>
    <w:rsid w:val="003135B8"/>
    <w:rsid w:val="003165D9"/>
    <w:rsid w:val="00320165"/>
    <w:rsid w:val="00327608"/>
    <w:rsid w:val="00330CBE"/>
    <w:rsid w:val="00331771"/>
    <w:rsid w:val="003355BD"/>
    <w:rsid w:val="00343A65"/>
    <w:rsid w:val="003521FA"/>
    <w:rsid w:val="003553E9"/>
    <w:rsid w:val="00356C06"/>
    <w:rsid w:val="00393D0A"/>
    <w:rsid w:val="003A7B6C"/>
    <w:rsid w:val="003B1A32"/>
    <w:rsid w:val="003C0AE3"/>
    <w:rsid w:val="003D45B9"/>
    <w:rsid w:val="003E63A2"/>
    <w:rsid w:val="003F12D4"/>
    <w:rsid w:val="003F5702"/>
    <w:rsid w:val="004107C0"/>
    <w:rsid w:val="00412193"/>
    <w:rsid w:val="0041691C"/>
    <w:rsid w:val="00437C4C"/>
    <w:rsid w:val="00440983"/>
    <w:rsid w:val="00445F64"/>
    <w:rsid w:val="0045039B"/>
    <w:rsid w:val="00450B3B"/>
    <w:rsid w:val="00455BD3"/>
    <w:rsid w:val="004569B4"/>
    <w:rsid w:val="00457390"/>
    <w:rsid w:val="004627D0"/>
    <w:rsid w:val="00463108"/>
    <w:rsid w:val="00474B2E"/>
    <w:rsid w:val="0048055A"/>
    <w:rsid w:val="004809EF"/>
    <w:rsid w:val="004934E0"/>
    <w:rsid w:val="004979F2"/>
    <w:rsid w:val="004A2E8B"/>
    <w:rsid w:val="004A464C"/>
    <w:rsid w:val="004C34C8"/>
    <w:rsid w:val="004D005B"/>
    <w:rsid w:val="004D5C15"/>
    <w:rsid w:val="004E43AB"/>
    <w:rsid w:val="004F3547"/>
    <w:rsid w:val="00502A94"/>
    <w:rsid w:val="00506D65"/>
    <w:rsid w:val="005103F5"/>
    <w:rsid w:val="00521CE7"/>
    <w:rsid w:val="00523AB6"/>
    <w:rsid w:val="00527B50"/>
    <w:rsid w:val="00530E3A"/>
    <w:rsid w:val="005326B5"/>
    <w:rsid w:val="00537461"/>
    <w:rsid w:val="00542DA5"/>
    <w:rsid w:val="00544263"/>
    <w:rsid w:val="005509C5"/>
    <w:rsid w:val="00565C45"/>
    <w:rsid w:val="0058074F"/>
    <w:rsid w:val="00594C73"/>
    <w:rsid w:val="005A1E81"/>
    <w:rsid w:val="005C1626"/>
    <w:rsid w:val="005D0735"/>
    <w:rsid w:val="005D089E"/>
    <w:rsid w:val="005D7CF4"/>
    <w:rsid w:val="005E2CAC"/>
    <w:rsid w:val="005E44C2"/>
    <w:rsid w:val="00613315"/>
    <w:rsid w:val="0062640D"/>
    <w:rsid w:val="00635BB8"/>
    <w:rsid w:val="00640763"/>
    <w:rsid w:val="006417AC"/>
    <w:rsid w:val="006612B2"/>
    <w:rsid w:val="00661A98"/>
    <w:rsid w:val="0066587D"/>
    <w:rsid w:val="006703E4"/>
    <w:rsid w:val="00683C18"/>
    <w:rsid w:val="00684A62"/>
    <w:rsid w:val="006868ED"/>
    <w:rsid w:val="00686D54"/>
    <w:rsid w:val="00690245"/>
    <w:rsid w:val="00692A03"/>
    <w:rsid w:val="006B56AB"/>
    <w:rsid w:val="006B631F"/>
    <w:rsid w:val="006C5A12"/>
    <w:rsid w:val="006F519A"/>
    <w:rsid w:val="0070503F"/>
    <w:rsid w:val="007062FE"/>
    <w:rsid w:val="00710175"/>
    <w:rsid w:val="00713EA5"/>
    <w:rsid w:val="0072061C"/>
    <w:rsid w:val="0073482C"/>
    <w:rsid w:val="0073787D"/>
    <w:rsid w:val="00741B3E"/>
    <w:rsid w:val="0074741A"/>
    <w:rsid w:val="00780F18"/>
    <w:rsid w:val="0078244F"/>
    <w:rsid w:val="00786153"/>
    <w:rsid w:val="00792C33"/>
    <w:rsid w:val="007A7629"/>
    <w:rsid w:val="007B232D"/>
    <w:rsid w:val="007B4A47"/>
    <w:rsid w:val="007C05CB"/>
    <w:rsid w:val="007E348E"/>
    <w:rsid w:val="007E62F7"/>
    <w:rsid w:val="007F3A40"/>
    <w:rsid w:val="008059AB"/>
    <w:rsid w:val="008064E8"/>
    <w:rsid w:val="0081447B"/>
    <w:rsid w:val="008256E8"/>
    <w:rsid w:val="00826AD0"/>
    <w:rsid w:val="008362B1"/>
    <w:rsid w:val="0083653E"/>
    <w:rsid w:val="00844624"/>
    <w:rsid w:val="008528C6"/>
    <w:rsid w:val="00861B28"/>
    <w:rsid w:val="00867451"/>
    <w:rsid w:val="00874C74"/>
    <w:rsid w:val="00880797"/>
    <w:rsid w:val="00881161"/>
    <w:rsid w:val="00896618"/>
    <w:rsid w:val="008C1C4F"/>
    <w:rsid w:val="008C401B"/>
    <w:rsid w:val="008C4120"/>
    <w:rsid w:val="008C69B0"/>
    <w:rsid w:val="008C6F78"/>
    <w:rsid w:val="008D28D1"/>
    <w:rsid w:val="008E2BB5"/>
    <w:rsid w:val="008F02C3"/>
    <w:rsid w:val="008F03B0"/>
    <w:rsid w:val="008F310A"/>
    <w:rsid w:val="008F56A5"/>
    <w:rsid w:val="00900986"/>
    <w:rsid w:val="0090736C"/>
    <w:rsid w:val="0092353E"/>
    <w:rsid w:val="00924143"/>
    <w:rsid w:val="00924410"/>
    <w:rsid w:val="009277D2"/>
    <w:rsid w:val="00940344"/>
    <w:rsid w:val="00944C89"/>
    <w:rsid w:val="00946A81"/>
    <w:rsid w:val="009511DB"/>
    <w:rsid w:val="00961E4E"/>
    <w:rsid w:val="009747BF"/>
    <w:rsid w:val="009810BF"/>
    <w:rsid w:val="0098714C"/>
    <w:rsid w:val="00987F52"/>
    <w:rsid w:val="009969F4"/>
    <w:rsid w:val="009E60DA"/>
    <w:rsid w:val="009F53F6"/>
    <w:rsid w:val="00A033B1"/>
    <w:rsid w:val="00A11891"/>
    <w:rsid w:val="00A13848"/>
    <w:rsid w:val="00A213B6"/>
    <w:rsid w:val="00A25198"/>
    <w:rsid w:val="00A25576"/>
    <w:rsid w:val="00A35044"/>
    <w:rsid w:val="00A41677"/>
    <w:rsid w:val="00A46154"/>
    <w:rsid w:val="00A51EE2"/>
    <w:rsid w:val="00A5634B"/>
    <w:rsid w:val="00A7107A"/>
    <w:rsid w:val="00A7169E"/>
    <w:rsid w:val="00A73BBC"/>
    <w:rsid w:val="00A73EEF"/>
    <w:rsid w:val="00A82609"/>
    <w:rsid w:val="00A86B58"/>
    <w:rsid w:val="00A878A3"/>
    <w:rsid w:val="00A977D0"/>
    <w:rsid w:val="00AC65AF"/>
    <w:rsid w:val="00AD2B02"/>
    <w:rsid w:val="00AE111F"/>
    <w:rsid w:val="00AE2F65"/>
    <w:rsid w:val="00AE678C"/>
    <w:rsid w:val="00AF1B99"/>
    <w:rsid w:val="00B01023"/>
    <w:rsid w:val="00B226D7"/>
    <w:rsid w:val="00B3106B"/>
    <w:rsid w:val="00B31687"/>
    <w:rsid w:val="00B36E98"/>
    <w:rsid w:val="00B36EB6"/>
    <w:rsid w:val="00B41E3B"/>
    <w:rsid w:val="00B52A1C"/>
    <w:rsid w:val="00B55CF3"/>
    <w:rsid w:val="00B61890"/>
    <w:rsid w:val="00B711F1"/>
    <w:rsid w:val="00B83039"/>
    <w:rsid w:val="00B86090"/>
    <w:rsid w:val="00B9389E"/>
    <w:rsid w:val="00B93CBA"/>
    <w:rsid w:val="00BA0CFA"/>
    <w:rsid w:val="00BA1130"/>
    <w:rsid w:val="00BA409C"/>
    <w:rsid w:val="00BB4EBE"/>
    <w:rsid w:val="00BC3D46"/>
    <w:rsid w:val="00BC62BF"/>
    <w:rsid w:val="00BD08D9"/>
    <w:rsid w:val="00BE44C7"/>
    <w:rsid w:val="00BF0886"/>
    <w:rsid w:val="00BF5B4E"/>
    <w:rsid w:val="00BF5CC5"/>
    <w:rsid w:val="00C009C0"/>
    <w:rsid w:val="00C23220"/>
    <w:rsid w:val="00C34C12"/>
    <w:rsid w:val="00C36A73"/>
    <w:rsid w:val="00C478CC"/>
    <w:rsid w:val="00C47B70"/>
    <w:rsid w:val="00C62EB3"/>
    <w:rsid w:val="00C64728"/>
    <w:rsid w:val="00C86E8A"/>
    <w:rsid w:val="00C927AE"/>
    <w:rsid w:val="00CA36EC"/>
    <w:rsid w:val="00CC5766"/>
    <w:rsid w:val="00CE1336"/>
    <w:rsid w:val="00CE7462"/>
    <w:rsid w:val="00CF4713"/>
    <w:rsid w:val="00D011DE"/>
    <w:rsid w:val="00D0126A"/>
    <w:rsid w:val="00D054F8"/>
    <w:rsid w:val="00D05DBC"/>
    <w:rsid w:val="00D10CE3"/>
    <w:rsid w:val="00D21B8C"/>
    <w:rsid w:val="00D31BDD"/>
    <w:rsid w:val="00D377EC"/>
    <w:rsid w:val="00D411E0"/>
    <w:rsid w:val="00D45C0A"/>
    <w:rsid w:val="00D472ED"/>
    <w:rsid w:val="00D570BC"/>
    <w:rsid w:val="00D63E5F"/>
    <w:rsid w:val="00D70BB3"/>
    <w:rsid w:val="00D94EC7"/>
    <w:rsid w:val="00DA0A96"/>
    <w:rsid w:val="00DA305A"/>
    <w:rsid w:val="00DB3642"/>
    <w:rsid w:val="00DB3835"/>
    <w:rsid w:val="00DB4133"/>
    <w:rsid w:val="00DB67A3"/>
    <w:rsid w:val="00DD7403"/>
    <w:rsid w:val="00DE3259"/>
    <w:rsid w:val="00DE584D"/>
    <w:rsid w:val="00DF7FB6"/>
    <w:rsid w:val="00E15DC1"/>
    <w:rsid w:val="00E16950"/>
    <w:rsid w:val="00E864B1"/>
    <w:rsid w:val="00EA4CC1"/>
    <w:rsid w:val="00EB4C2D"/>
    <w:rsid w:val="00EC1687"/>
    <w:rsid w:val="00EE200B"/>
    <w:rsid w:val="00EE3A3C"/>
    <w:rsid w:val="00EE3B2E"/>
    <w:rsid w:val="00F10DAF"/>
    <w:rsid w:val="00F20E53"/>
    <w:rsid w:val="00F21F0B"/>
    <w:rsid w:val="00F3774B"/>
    <w:rsid w:val="00F50187"/>
    <w:rsid w:val="00F55960"/>
    <w:rsid w:val="00F56CF8"/>
    <w:rsid w:val="00F61325"/>
    <w:rsid w:val="00F618B1"/>
    <w:rsid w:val="00F7190D"/>
    <w:rsid w:val="00F722E1"/>
    <w:rsid w:val="00F80A76"/>
    <w:rsid w:val="00F81BF5"/>
    <w:rsid w:val="00F9126D"/>
    <w:rsid w:val="00F942E5"/>
    <w:rsid w:val="00FA3596"/>
    <w:rsid w:val="00FB069D"/>
    <w:rsid w:val="00FC3ABF"/>
    <w:rsid w:val="00FD3F2B"/>
    <w:rsid w:val="00FD78F0"/>
    <w:rsid w:val="00FE0172"/>
    <w:rsid w:val="00FF01A9"/>
    <w:rsid w:val="00FF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5ECD7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D411E0"/>
    <w:rPr>
      <w:b/>
      <w:bCs/>
    </w:rPr>
  </w:style>
  <w:style w:type="paragraph" w:styleId="BalloonText">
    <w:name w:val="Balloon Text"/>
    <w:basedOn w:val="Normal"/>
    <w:link w:val="BalloonTextChar"/>
    <w:rsid w:val="00F722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722E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rsid w:val="00283487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DB67A3"/>
    <w:rPr>
      <w:color w:val="FF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88079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color w:val="auto"/>
      <w:sz w:val="22"/>
      <w:szCs w:val="22"/>
      <w:lang w:val="en-US" w:eastAsia="en-US"/>
    </w:rPr>
  </w:style>
  <w:style w:type="character" w:customStyle="1" w:styleId="NOChar">
    <w:name w:val="NO Char"/>
    <w:link w:val="NO"/>
    <w:rsid w:val="00AC65AF"/>
    <w:rPr>
      <w:color w:val="000000"/>
      <w:lang w:val="en-GB" w:eastAsia="ja-JP"/>
    </w:rPr>
  </w:style>
  <w:style w:type="character" w:customStyle="1" w:styleId="B2Char">
    <w:name w:val="B2 Char"/>
    <w:link w:val="B2"/>
    <w:rsid w:val="00AC65AF"/>
    <w:rPr>
      <w:color w:val="000000"/>
      <w:lang w:val="en-GB" w:eastAsia="ja-JP"/>
    </w:rPr>
  </w:style>
  <w:style w:type="character" w:customStyle="1" w:styleId="THChar">
    <w:name w:val="TH Char"/>
    <w:link w:val="TH"/>
    <w:rsid w:val="00250710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250710"/>
    <w:rPr>
      <w:rFonts w:ascii="Arial" w:hAnsi="Arial"/>
      <w:b/>
      <w:color w:val="000000"/>
      <w:lang w:val="en-GB" w:eastAsia="ja-JP"/>
    </w:rPr>
  </w:style>
  <w:style w:type="table" w:styleId="TableGrid">
    <w:name w:val="Table Grid"/>
    <w:basedOn w:val="TableNormal"/>
    <w:rsid w:val="00250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08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DengXian"/>
      <w:color w:val="auto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C64728"/>
    <w:pPr>
      <w:ind w:left="720"/>
      <w:contextualSpacing/>
    </w:pPr>
  </w:style>
  <w:style w:type="character" w:customStyle="1" w:styleId="EditorsNoteChar">
    <w:name w:val="Editor's Note Char"/>
    <w:locked/>
    <w:rsid w:val="00D94EC7"/>
    <w:rPr>
      <w:rFonts w:eastAsia="Times New Roman"/>
      <w:color w:val="FF000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emf"/><Relationship Id="rId8" Type="http://schemas.openxmlformats.org/officeDocument/2006/relationships/oleObject" Target="embeddings/oleObject1.bin"/><Relationship Id="rId9" Type="http://schemas.openxmlformats.org/officeDocument/2006/relationships/image" Target="media/image2.wmf"/><Relationship Id="rId10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0</TotalTime>
  <Pages>3</Pages>
  <Words>452</Words>
  <Characters>2580</Characters>
  <Application>Microsoft Macintosh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Wong, Curt (Nokia - US/Irving)</cp:lastModifiedBy>
  <cp:revision>2</cp:revision>
  <cp:lastPrinted>2016-01-15T19:02:00Z</cp:lastPrinted>
  <dcterms:created xsi:type="dcterms:W3CDTF">2017-05-09T13:57:00Z</dcterms:created>
  <dcterms:modified xsi:type="dcterms:W3CDTF">2017-05-09T13:57:00Z</dcterms:modified>
</cp:coreProperties>
</file>